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78C187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47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>внесению</w:t>
      </w:r>
      <w:r>
        <w:rPr>
          <w:rFonts w:hint="default"/>
          <w:sz w:val="28"/>
          <w:szCs w:val="28"/>
          <w:lang w:val="ru-RU"/>
        </w:rPr>
        <w:t xml:space="preserve"> изменений в генеральный план</w:t>
      </w:r>
      <w:r>
        <w:rPr>
          <w:sz w:val="28"/>
          <w:szCs w:val="28"/>
        </w:rPr>
        <w:t xml:space="preserve"> Богородского муниципального округа Нижегородской области,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части изменения основных характеристик (вместимости со 160 мест на 280 мест) планируемого к размещению объекта местного значения - дошкольной образовательной организации в д.Бурцево Богородского муниципального округа. (Протокол комиссии от 2 декабря 2025 г №164 (Сл-001-1168164/25).</w:t>
      </w:r>
    </w:p>
    <w:p w14:paraId="195E74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spacing w:val="-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Общественные обсуждения проводились</w:t>
      </w:r>
      <w:r>
        <w:rPr>
          <w:sz w:val="28"/>
          <w:szCs w:val="28"/>
        </w:rPr>
        <w:t xml:space="preserve"> по адресу: 607600, Нижегородская область, город Богородск, улица Ленина, дом 206, кабинет № 209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31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03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7C71CF57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06B27013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360" w:lineRule="auto"/>
        <w:ind w:firstLine="709"/>
        <w:jc w:val="both"/>
        <w:rPr>
          <w:rFonts w:hint="default"/>
          <w:b/>
          <w:bCs/>
          <w:sz w:val="28"/>
          <w:szCs w:val="28"/>
          <w:u w:val="single"/>
          <w:lang w:val="en-US"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fldChar w:fldCharType="begin"/>
      </w:r>
      <w:r>
        <w:rPr>
          <w:b/>
          <w:bCs/>
          <w:sz w:val="28"/>
          <w:szCs w:val="28"/>
          <w:u w:val="single"/>
        </w:rPr>
        <w:instrText xml:space="preserve"> HYPERLINK "http://gisogdno.ru." </w:instrText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rStyle w:val="4"/>
          <w:b/>
          <w:bCs/>
          <w:sz w:val="28"/>
          <w:szCs w:val="28"/>
        </w:rPr>
        <w:t>http://</w:t>
      </w:r>
      <w:r>
        <w:rPr>
          <w:rStyle w:val="4"/>
          <w:b/>
          <w:bCs/>
          <w:sz w:val="28"/>
          <w:szCs w:val="28"/>
          <w:lang w:val="en-US" w:eastAsia="ru-RU"/>
        </w:rPr>
        <w:t>gisogdno</w:t>
      </w:r>
      <w:r>
        <w:rPr>
          <w:rStyle w:val="4"/>
          <w:b/>
          <w:bCs/>
          <w:sz w:val="28"/>
          <w:szCs w:val="28"/>
          <w:lang w:eastAsia="ru-RU"/>
        </w:rPr>
        <w:t>.</w:t>
      </w:r>
      <w:r>
        <w:rPr>
          <w:rStyle w:val="4"/>
          <w:b/>
          <w:bCs/>
          <w:sz w:val="28"/>
          <w:szCs w:val="28"/>
          <w:lang w:val="en-US" w:eastAsia="ru-RU"/>
        </w:rPr>
        <w:t>ru</w:t>
      </w:r>
      <w:r>
        <w:rPr>
          <w:rStyle w:val="4"/>
          <w:rFonts w:hint="default"/>
          <w:b/>
          <w:bCs/>
          <w:sz w:val="28"/>
          <w:szCs w:val="28"/>
          <w:lang w:val="en-US" w:eastAsia="ru-RU"/>
        </w:rPr>
        <w:t>.</w:t>
      </w:r>
      <w:r>
        <w:rPr>
          <w:b/>
          <w:bCs/>
          <w:sz w:val="28"/>
          <w:szCs w:val="28"/>
          <w:u w:val="single"/>
        </w:rPr>
        <w:fldChar w:fldCharType="end"/>
      </w:r>
    </w:p>
    <w:p w14:paraId="4FDE806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ПОС (платформа обратной связи) по адресу: </w:t>
      </w:r>
      <w:r>
        <w:rPr>
          <w:b/>
          <w:bCs/>
          <w:sz w:val="28"/>
          <w:szCs w:val="28"/>
          <w:u w:val="single"/>
          <w:lang w:eastAsia="ru-RU"/>
        </w:rPr>
        <w:t>https://pos.gosuslugi.ru/backoffice/</w:t>
      </w:r>
      <w:r>
        <w:rPr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1529AE27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07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04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21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04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 xml:space="preserve">. 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>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sz w:val="28"/>
          <w:szCs w:val="28"/>
          <w:lang w:val="ru-RU"/>
        </w:rPr>
        <w:t>22 апреля</w:t>
      </w:r>
      <w:r>
        <w:rPr>
          <w:spacing w:val="-1"/>
          <w:sz w:val="28"/>
          <w:szCs w:val="28"/>
        </w:rPr>
        <w:t xml:space="preserve"> 202</w:t>
      </w:r>
      <w:r>
        <w:rPr>
          <w:rFonts w:hint="default"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г.</w:t>
      </w:r>
    </w:p>
    <w:p w14:paraId="7CD946DD">
      <w:pPr>
        <w:pStyle w:val="5"/>
        <w:spacing w:before="12" w:after="0" w:line="360" w:lineRule="auto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360" w:lineRule="auto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360" w:lineRule="auto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 w14:paraId="30AAC170">
      <w:pPr>
        <w:pStyle w:val="5"/>
        <w:spacing w:before="44" w:after="120" w:line="360" w:lineRule="auto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52792E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общественные обсуждения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0FCDA26C">
      <w:pPr>
        <w:spacing w:line="360" w:lineRule="auto"/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аправить в 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материалы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внесению изменений генеральный план Богородского муниципального округа Нижегородской области</w:t>
      </w:r>
      <w:r>
        <w:rPr>
          <w:rFonts w:hint="default"/>
          <w:sz w:val="28"/>
          <w:szCs w:val="28"/>
          <w:lang w:val="ru-RU"/>
        </w:rPr>
        <w:t>.</w:t>
      </w:r>
    </w:p>
    <w:p w14:paraId="4E791F6F">
      <w:pPr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16BCE8F0">
      <w:pPr>
        <w:spacing w:line="360" w:lineRule="auto"/>
        <w:rPr>
          <w:sz w:val="28"/>
          <w:szCs w:val="28"/>
        </w:rPr>
      </w:pPr>
    </w:p>
    <w:p w14:paraId="6B2AAF73">
      <w:pPr>
        <w:jc w:val="both"/>
        <w:rPr>
          <w:sz w:val="28"/>
          <w:szCs w:val="28"/>
        </w:rPr>
      </w:pPr>
    </w:p>
    <w:p w14:paraId="46492A8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 А.Н.Силаев</w:t>
      </w:r>
    </w:p>
    <w:p w14:paraId="191C32A4">
      <w:pPr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 w14:paraId="6147ED72">
      <w:pPr>
        <w:rPr>
          <w:sz w:val="28"/>
          <w:szCs w:val="28"/>
        </w:rPr>
      </w:pPr>
      <w:r>
        <w:rPr>
          <w:sz w:val="28"/>
          <w:szCs w:val="28"/>
        </w:rPr>
        <w:t>общественных обсуждений или публичных</w:t>
      </w:r>
    </w:p>
    <w:p w14:paraId="53E4ABA3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по вопросам градостроительной </w:t>
      </w:r>
    </w:p>
    <w:p w14:paraId="2D131049">
      <w:pPr>
        <w:rPr>
          <w:sz w:val="28"/>
          <w:szCs w:val="28"/>
        </w:rPr>
      </w:pPr>
      <w:r>
        <w:rPr>
          <w:sz w:val="28"/>
          <w:szCs w:val="28"/>
        </w:rPr>
        <w:t>деятельности на территории</w:t>
      </w:r>
    </w:p>
    <w:p w14:paraId="76A75A25">
      <w:pPr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</w:p>
    <w:p w14:paraId="75F9BE3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C69F6C5">
      <w:pPr>
        <w:jc w:val="both"/>
        <w:rPr>
          <w:sz w:val="28"/>
          <w:szCs w:val="28"/>
        </w:rPr>
      </w:pPr>
    </w:p>
    <w:p w14:paraId="36C37803">
      <w:pPr>
        <w:jc w:val="both"/>
        <w:rPr>
          <w:sz w:val="28"/>
          <w:szCs w:val="28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355"/>
    <w:rsid w:val="09D118ED"/>
    <w:rsid w:val="0CA03136"/>
    <w:rsid w:val="1F2F36D4"/>
    <w:rsid w:val="236D6D72"/>
    <w:rsid w:val="2AE739D4"/>
    <w:rsid w:val="311675B5"/>
    <w:rsid w:val="357B74E9"/>
    <w:rsid w:val="3951465B"/>
    <w:rsid w:val="3A78066A"/>
    <w:rsid w:val="45405067"/>
    <w:rsid w:val="58324838"/>
    <w:rsid w:val="618A655C"/>
    <w:rsid w:val="627A4BFE"/>
    <w:rsid w:val="66006FE2"/>
    <w:rsid w:val="6E892EAC"/>
    <w:rsid w:val="6ED47E1B"/>
    <w:rsid w:val="752220C4"/>
    <w:rsid w:val="7B243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6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2026-04-22T10:03:00Z</cp:lastPrinted>
  <dcterms:modified xsi:type="dcterms:W3CDTF">2026-04-23T08:01:20Z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2AC487F1616044FC9DB09B1FC58B4847_13</vt:lpwstr>
  </property>
  <property fmtid="{D5CDD505-2E9C-101B-9397-08002B2CF9AE}" pid="3" name="KSOProductBuildVer">
    <vt:lpwstr>1049-12.2.0.20326</vt:lpwstr>
  </property>
</Properties>
</file>